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EE" w:rsidRDefault="00C870EE" w:rsidP="0032685F">
      <w:pPr>
        <w:spacing w:after="120" w:line="240" w:lineRule="auto"/>
        <w:rPr>
          <w:rFonts w:ascii="Times New Roman" w:hAnsi="Times New Roman"/>
          <w:b/>
          <w:bCs/>
        </w:rPr>
      </w:pPr>
    </w:p>
    <w:p w:rsidR="00C870EE" w:rsidRPr="00597732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97732">
        <w:rPr>
          <w:rFonts w:ascii="Tahoma" w:hAnsi="Tahoma" w:cs="Tahoma"/>
          <w:b/>
          <w:bCs/>
          <w:sz w:val="24"/>
          <w:szCs w:val="24"/>
        </w:rPr>
        <w:t>Техническое задание</w:t>
      </w:r>
    </w:p>
    <w:p w:rsidR="0008445C" w:rsidRPr="00597732" w:rsidRDefault="0008445C" w:rsidP="00316C3A">
      <w:pPr>
        <w:spacing w:after="120" w:line="240" w:lineRule="auto"/>
        <w:jc w:val="center"/>
        <w:rPr>
          <w:rFonts w:ascii="Tahoma" w:hAnsi="Tahoma" w:cs="Tahoma"/>
          <w:b/>
        </w:rPr>
      </w:pPr>
      <w:bookmarkStart w:id="0" w:name="_GoBack"/>
      <w:r w:rsidRPr="00597732">
        <w:rPr>
          <w:rFonts w:ascii="Tahoma" w:hAnsi="Tahoma" w:cs="Tahoma"/>
          <w:b/>
        </w:rPr>
        <w:t>Поставка надувной водной горки в комплекте с бассейном</w:t>
      </w:r>
    </w:p>
    <w:bookmarkEnd w:id="0"/>
    <w:p w:rsidR="00C870EE" w:rsidRPr="00597732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812"/>
      </w:tblGrid>
      <w:tr w:rsidR="00597732" w:rsidRPr="00597732" w:rsidTr="00597732">
        <w:trPr>
          <w:trHeight w:val="2253"/>
        </w:trPr>
        <w:tc>
          <w:tcPr>
            <w:tcW w:w="4077" w:type="dxa"/>
            <w:vAlign w:val="center"/>
          </w:tcPr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5812" w:type="dxa"/>
            <w:vAlign w:val="center"/>
          </w:tcPr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Высота стартовой площадки – 6 м.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Длина желоба - 18 м.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 xml:space="preserve">Угол наклона верхней части желоба – 27 </w:t>
            </w:r>
            <w:r w:rsidRPr="00597732">
              <w:rPr>
                <w:rFonts w:ascii="Tahoma" w:hAnsi="Tahoma" w:cs="Tahoma"/>
                <w:b/>
                <w:vertAlign w:val="superscript"/>
              </w:rPr>
              <w:t>0</w:t>
            </w:r>
            <w:r w:rsidRPr="00597732">
              <w:rPr>
                <w:rFonts w:ascii="Tahoma" w:hAnsi="Tahoma" w:cs="Tahoma"/>
              </w:rPr>
              <w:t>.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 xml:space="preserve">Угол наклона нижней части желоба – 20 </w:t>
            </w:r>
            <w:r w:rsidRPr="00597732">
              <w:rPr>
                <w:rFonts w:ascii="Tahoma" w:hAnsi="Tahoma" w:cs="Tahoma"/>
                <w:b/>
                <w:vertAlign w:val="superscript"/>
              </w:rPr>
              <w:t>0</w:t>
            </w:r>
            <w:r w:rsidRPr="00597732">
              <w:rPr>
                <w:rFonts w:ascii="Tahoma" w:hAnsi="Tahoma" w:cs="Tahoma"/>
              </w:rPr>
              <w:t>.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Ширина - 2,2 метра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Длина чаши бассейна – 7 м.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Высота бассейна – 0,85 м.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Ширина чаши бассейна не менее – 1,2 м.</w:t>
            </w:r>
          </w:p>
        </w:tc>
      </w:tr>
      <w:tr w:rsidR="00597732" w:rsidRPr="00597732" w:rsidTr="00597732">
        <w:trPr>
          <w:trHeight w:val="829"/>
        </w:trPr>
        <w:tc>
          <w:tcPr>
            <w:tcW w:w="4077" w:type="dxa"/>
            <w:vAlign w:val="center"/>
          </w:tcPr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Техническое описание</w:t>
            </w:r>
          </w:p>
        </w:tc>
        <w:tc>
          <w:tcPr>
            <w:tcW w:w="5812" w:type="dxa"/>
            <w:vAlign w:val="center"/>
          </w:tcPr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 xml:space="preserve">Горка представляет собой надувной желоб, который устанавливается одним краем на вышке-опоре, а другим крепится к бассейну. Горка оснащена основными и дополнительными  крепежными узлами. Они предназначены для фиксации горки в рабочем положении. Два крепежных узла необходимы для закрепления горки на вышке-опоре, а два других фиксируют  нижнюю часть желоба. К промежуточной опоре горка крепится двумя крепежными узлами. Кроме этого имеются </w:t>
            </w:r>
            <w:proofErr w:type="gramStart"/>
            <w:r w:rsidRPr="00597732">
              <w:rPr>
                <w:rFonts w:ascii="Tahoma" w:hAnsi="Tahoma" w:cs="Tahoma"/>
              </w:rPr>
              <w:t>два страховочные крепежные элемента</w:t>
            </w:r>
            <w:proofErr w:type="gramEnd"/>
            <w:r w:rsidRPr="00597732">
              <w:rPr>
                <w:rFonts w:ascii="Tahoma" w:hAnsi="Tahoma" w:cs="Tahoma"/>
              </w:rPr>
              <w:t>, расположенные в верхней части горки.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Надувные изделия - оборудование, состоящее из заполняемых воздухом структур, имеющих такую конструкцию, что пользователи могут на них прыгать, скользить или подниматься. Они изготовлены из упругой ткани, поддерживаемой в надутом состоянии одним или большим числом вентиляторов, и сохраняют форму благодаря давлению воздуха.</w:t>
            </w:r>
          </w:p>
        </w:tc>
      </w:tr>
      <w:tr w:rsidR="00597732" w:rsidRPr="00597732" w:rsidTr="00597732">
        <w:trPr>
          <w:trHeight w:val="829"/>
        </w:trPr>
        <w:tc>
          <w:tcPr>
            <w:tcW w:w="4077" w:type="dxa"/>
            <w:vAlign w:val="center"/>
          </w:tcPr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Требования к оборудованию и материалам</w:t>
            </w:r>
          </w:p>
        </w:tc>
        <w:tc>
          <w:tcPr>
            <w:tcW w:w="5812" w:type="dxa"/>
            <w:vAlign w:val="center"/>
          </w:tcPr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 xml:space="preserve">Применяемые материалы и оборудование   должны соответствовать требованиям       ГОСТ 33807-2016, ГОСТ 25603-2011, </w:t>
            </w:r>
            <w:r>
              <w:rPr>
                <w:rFonts w:ascii="Tahoma" w:hAnsi="Tahoma" w:cs="Tahoma"/>
              </w:rPr>
              <w:t xml:space="preserve"> </w:t>
            </w:r>
            <w:r w:rsidRPr="00597732">
              <w:rPr>
                <w:rFonts w:ascii="Tahoma" w:hAnsi="Tahoma" w:cs="Tahoma"/>
              </w:rPr>
              <w:t xml:space="preserve">ГОСТ 25604-2012 </w:t>
            </w:r>
          </w:p>
        </w:tc>
      </w:tr>
      <w:tr w:rsidR="00597732" w:rsidRPr="00597732" w:rsidTr="00597732">
        <w:trPr>
          <w:trHeight w:val="923"/>
        </w:trPr>
        <w:tc>
          <w:tcPr>
            <w:tcW w:w="4077" w:type="dxa"/>
            <w:vAlign w:val="center"/>
          </w:tcPr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Документация</w:t>
            </w:r>
          </w:p>
        </w:tc>
        <w:tc>
          <w:tcPr>
            <w:tcW w:w="5812" w:type="dxa"/>
            <w:vAlign w:val="center"/>
          </w:tcPr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Комплектность документов должна соответствовать ГОСТ 2.601-2006</w:t>
            </w:r>
            <w:r>
              <w:rPr>
                <w:rFonts w:ascii="Tahoma" w:hAnsi="Tahoma" w:cs="Tahoma"/>
              </w:rPr>
              <w:t xml:space="preserve">, </w:t>
            </w:r>
            <w:r>
              <w:t xml:space="preserve"> </w:t>
            </w:r>
            <w:r w:rsidRPr="00597732">
              <w:rPr>
                <w:rFonts w:ascii="Tahoma" w:hAnsi="Tahoma" w:cs="Tahoma"/>
              </w:rPr>
              <w:t xml:space="preserve">ГОСТ 25604-2012 </w:t>
            </w:r>
            <w:r w:rsidRPr="00597732">
              <w:rPr>
                <w:rFonts w:ascii="Tahoma" w:hAnsi="Tahoma" w:cs="Tahoma"/>
              </w:rPr>
              <w:t xml:space="preserve"> </w:t>
            </w:r>
          </w:p>
          <w:p w:rsidR="00597732" w:rsidRPr="00597732" w:rsidRDefault="00FE1A4B" w:rsidP="00597732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="00597732" w:rsidRPr="00597732">
              <w:rPr>
                <w:rFonts w:ascii="Tahoma" w:hAnsi="Tahoma" w:cs="Tahoma"/>
              </w:rPr>
              <w:t xml:space="preserve">бязательно наличие: 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 xml:space="preserve">- Руководства по эксплуатации; 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Инструкция по монтажу, пуску, регулированию и обкатке;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Формуляр;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Паспорт;</w:t>
            </w:r>
          </w:p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Этикетка.</w:t>
            </w:r>
          </w:p>
        </w:tc>
      </w:tr>
      <w:tr w:rsidR="00597732" w:rsidRPr="00597732" w:rsidTr="00597732">
        <w:trPr>
          <w:trHeight w:val="513"/>
        </w:trPr>
        <w:tc>
          <w:tcPr>
            <w:tcW w:w="4077" w:type="dxa"/>
            <w:vAlign w:val="center"/>
          </w:tcPr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  <w:b/>
                <w:bCs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597732" w:rsidRPr="00597732" w:rsidRDefault="00597732" w:rsidP="00597732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До  15.05.2018 г.</w:t>
            </w:r>
          </w:p>
        </w:tc>
      </w:tr>
    </w:tbl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по производству – главный инженер                  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_______________А.Н. </w:t>
      </w:r>
      <w:proofErr w:type="spellStart"/>
      <w:r w:rsidRPr="00597732">
        <w:rPr>
          <w:rFonts w:ascii="Tahoma" w:hAnsi="Tahoma" w:cs="Tahoma"/>
          <w:color w:val="000000"/>
          <w:lang w:eastAsia="ar-SA"/>
        </w:rPr>
        <w:t>Павлив</w:t>
      </w:r>
      <w:proofErr w:type="spellEnd"/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службы эксплуатации объектов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>ООО «Ренонс»</w:t>
      </w:r>
      <w:r w:rsidRPr="00597732">
        <w:rPr>
          <w:rFonts w:ascii="Tahoma" w:hAnsi="Tahoma" w:cs="Tahoma"/>
          <w:color w:val="000000"/>
          <w:lang w:eastAsia="ar-SA"/>
        </w:rPr>
        <w:tab/>
      </w:r>
      <w:r w:rsidRPr="00597732">
        <w:rPr>
          <w:rFonts w:ascii="Tahoma" w:hAnsi="Tahoma" w:cs="Tahoma"/>
          <w:color w:val="000000"/>
          <w:lang w:eastAsia="ar-SA"/>
        </w:rPr>
        <w:tab/>
      </w:r>
      <w:r w:rsidRPr="00597732">
        <w:rPr>
          <w:rFonts w:ascii="Tahoma" w:hAnsi="Tahoma" w:cs="Tahoma"/>
          <w:color w:val="000000"/>
          <w:lang w:eastAsia="ar-SA"/>
        </w:rPr>
        <w:tab/>
      </w:r>
      <w:r w:rsidRPr="00597732">
        <w:rPr>
          <w:rFonts w:ascii="Tahoma" w:hAnsi="Tahoma" w:cs="Tahoma"/>
          <w:color w:val="000000"/>
          <w:lang w:eastAsia="ar-SA"/>
        </w:rPr>
        <w:tab/>
      </w:r>
      <w:r w:rsidRPr="00597732">
        <w:rPr>
          <w:rFonts w:ascii="Tahoma" w:hAnsi="Tahoma" w:cs="Tahoma"/>
          <w:color w:val="000000"/>
          <w:lang w:eastAsia="ar-SA"/>
        </w:rPr>
        <w:tab/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 А.В. </w:t>
      </w:r>
      <w:proofErr w:type="spellStart"/>
      <w:r w:rsidRPr="00597732">
        <w:rPr>
          <w:rFonts w:ascii="Tahoma" w:hAnsi="Tahoma" w:cs="Tahoma"/>
          <w:color w:val="000000"/>
          <w:lang w:eastAsia="ar-SA"/>
        </w:rPr>
        <w:t>Тюлюкин</w:t>
      </w:r>
      <w:proofErr w:type="spellEnd"/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канатных дорог и аттракционов ООО «Ренонс»   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_______________Д.Н. Вахрушев </w:t>
      </w:r>
    </w:p>
    <w:p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EE" w:rsidRDefault="00C870EE" w:rsidP="0051729E">
      <w:pPr>
        <w:spacing w:after="0" w:line="240" w:lineRule="auto"/>
      </w:pPr>
      <w:r>
        <w:separator/>
      </w:r>
    </w:p>
  </w:endnote>
  <w:endnote w:type="continuationSeparator" w:id="0">
    <w:p w:rsidR="00C870EE" w:rsidRDefault="00C870EE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EE" w:rsidRDefault="00C870EE" w:rsidP="0051729E">
      <w:pPr>
        <w:spacing w:after="0" w:line="240" w:lineRule="auto"/>
      </w:pPr>
      <w:r>
        <w:separator/>
      </w:r>
    </w:p>
  </w:footnote>
  <w:footnote w:type="continuationSeparator" w:id="0">
    <w:p w:rsidR="00C870EE" w:rsidRDefault="00C870EE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05270"/>
    <w:rsid w:val="00005AF7"/>
    <w:rsid w:val="000075E4"/>
    <w:rsid w:val="000164DE"/>
    <w:rsid w:val="00025219"/>
    <w:rsid w:val="0003190A"/>
    <w:rsid w:val="00072AA9"/>
    <w:rsid w:val="0008445C"/>
    <w:rsid w:val="000B72A9"/>
    <w:rsid w:val="000C30FC"/>
    <w:rsid w:val="000D45E3"/>
    <w:rsid w:val="000D50EE"/>
    <w:rsid w:val="00143DD8"/>
    <w:rsid w:val="00175A5A"/>
    <w:rsid w:val="00186A4D"/>
    <w:rsid w:val="0018755C"/>
    <w:rsid w:val="00194EC1"/>
    <w:rsid w:val="00211609"/>
    <w:rsid w:val="00212501"/>
    <w:rsid w:val="002453FE"/>
    <w:rsid w:val="00245ED6"/>
    <w:rsid w:val="00252887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63626"/>
    <w:rsid w:val="00386429"/>
    <w:rsid w:val="003B77D2"/>
    <w:rsid w:val="003C48D8"/>
    <w:rsid w:val="003D0D4C"/>
    <w:rsid w:val="003E2C9F"/>
    <w:rsid w:val="003F004C"/>
    <w:rsid w:val="0043056E"/>
    <w:rsid w:val="004469CF"/>
    <w:rsid w:val="00467C10"/>
    <w:rsid w:val="004820BC"/>
    <w:rsid w:val="00483734"/>
    <w:rsid w:val="0048641A"/>
    <w:rsid w:val="004C4342"/>
    <w:rsid w:val="004C7F0C"/>
    <w:rsid w:val="004D1DA2"/>
    <w:rsid w:val="00502F24"/>
    <w:rsid w:val="0050649A"/>
    <w:rsid w:val="0051729E"/>
    <w:rsid w:val="005250E3"/>
    <w:rsid w:val="00544C3C"/>
    <w:rsid w:val="005454FB"/>
    <w:rsid w:val="00553A15"/>
    <w:rsid w:val="00563349"/>
    <w:rsid w:val="00597732"/>
    <w:rsid w:val="005A1E95"/>
    <w:rsid w:val="005D2867"/>
    <w:rsid w:val="005E1EEA"/>
    <w:rsid w:val="00605721"/>
    <w:rsid w:val="00625214"/>
    <w:rsid w:val="00647997"/>
    <w:rsid w:val="006957CB"/>
    <w:rsid w:val="006A6F3F"/>
    <w:rsid w:val="006E75C8"/>
    <w:rsid w:val="00712888"/>
    <w:rsid w:val="00723E0C"/>
    <w:rsid w:val="0073229E"/>
    <w:rsid w:val="00762CB2"/>
    <w:rsid w:val="00763FCB"/>
    <w:rsid w:val="007663B2"/>
    <w:rsid w:val="007A4780"/>
    <w:rsid w:val="007D09BC"/>
    <w:rsid w:val="007D3A5D"/>
    <w:rsid w:val="007D5BD9"/>
    <w:rsid w:val="007E04CA"/>
    <w:rsid w:val="007F12D1"/>
    <w:rsid w:val="008218FD"/>
    <w:rsid w:val="008340E1"/>
    <w:rsid w:val="00856BC2"/>
    <w:rsid w:val="00862DA5"/>
    <w:rsid w:val="0087160E"/>
    <w:rsid w:val="0088547B"/>
    <w:rsid w:val="0090615B"/>
    <w:rsid w:val="0093166C"/>
    <w:rsid w:val="0096040C"/>
    <w:rsid w:val="00981657"/>
    <w:rsid w:val="009966A4"/>
    <w:rsid w:val="009A0956"/>
    <w:rsid w:val="009B17E6"/>
    <w:rsid w:val="009C2B81"/>
    <w:rsid w:val="009D16D9"/>
    <w:rsid w:val="009F036F"/>
    <w:rsid w:val="00A03E2A"/>
    <w:rsid w:val="00A14C01"/>
    <w:rsid w:val="00A20DC5"/>
    <w:rsid w:val="00A266FB"/>
    <w:rsid w:val="00A32DDA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B620AE"/>
    <w:rsid w:val="00B77BA2"/>
    <w:rsid w:val="00B9580C"/>
    <w:rsid w:val="00BD3E56"/>
    <w:rsid w:val="00BE484D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16F45"/>
    <w:rsid w:val="00D17CB1"/>
    <w:rsid w:val="00D2618B"/>
    <w:rsid w:val="00D334F6"/>
    <w:rsid w:val="00D33E99"/>
    <w:rsid w:val="00DB58EA"/>
    <w:rsid w:val="00DD229F"/>
    <w:rsid w:val="00DE33F8"/>
    <w:rsid w:val="00E1235B"/>
    <w:rsid w:val="00E2625F"/>
    <w:rsid w:val="00E54AD8"/>
    <w:rsid w:val="00E56697"/>
    <w:rsid w:val="00E71C6B"/>
    <w:rsid w:val="00EA6A73"/>
    <w:rsid w:val="00EA6AE3"/>
    <w:rsid w:val="00EC196F"/>
    <w:rsid w:val="00ED029A"/>
    <w:rsid w:val="00F15679"/>
    <w:rsid w:val="00F15E38"/>
    <w:rsid w:val="00F40253"/>
    <w:rsid w:val="00F4595E"/>
    <w:rsid w:val="00F7568B"/>
    <w:rsid w:val="00F8405F"/>
    <w:rsid w:val="00F8602E"/>
    <w:rsid w:val="00F94463"/>
    <w:rsid w:val="00F944A3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Н. Вахрушев</cp:lastModifiedBy>
  <cp:revision>2</cp:revision>
  <cp:lastPrinted>2018-01-16T14:09:00Z</cp:lastPrinted>
  <dcterms:created xsi:type="dcterms:W3CDTF">2018-01-18T05:23:00Z</dcterms:created>
  <dcterms:modified xsi:type="dcterms:W3CDTF">2018-01-18T05:23:00Z</dcterms:modified>
</cp:coreProperties>
</file>