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Default="00DD16F7" w:rsidP="00DD16F7">
      <w:pPr>
        <w:ind w:firstLine="851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p w:rsidR="00894DA5" w:rsidRPr="00F93FAB" w:rsidRDefault="00894DA5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DD16F7" w:rsidRPr="00F93FAB" w:rsidTr="00EC622B">
        <w:trPr>
          <w:trHeight w:hRule="exact" w:val="105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EC622B" w:rsidP="00536C5A">
            <w:pPr>
              <w:rPr>
                <w:rFonts w:ascii="Tahoma" w:hAnsi="Tahoma" w:cs="Tahoma"/>
                <w:sz w:val="20"/>
                <w:szCs w:val="20"/>
              </w:rPr>
            </w:pPr>
            <w:r w:rsidRPr="00EC622B">
              <w:rPr>
                <w:rFonts w:ascii="Tahoma" w:hAnsi="Tahoma" w:cs="Tahoma"/>
                <w:sz w:val="20"/>
                <w:szCs w:val="20"/>
              </w:rPr>
              <w:t xml:space="preserve">Проектно-изыскательские работы  по объекту: "Замена оборудования очистных сооружений на территории автопарковки </w:t>
            </w:r>
            <w:proofErr w:type="spellStart"/>
            <w:r w:rsidRPr="00EC622B">
              <w:rPr>
                <w:rFonts w:ascii="Tahoma" w:hAnsi="Tahoma" w:cs="Tahoma"/>
                <w:sz w:val="20"/>
                <w:szCs w:val="20"/>
              </w:rPr>
              <w:t>Фанпарка</w:t>
            </w:r>
            <w:proofErr w:type="spellEnd"/>
            <w:r w:rsidRPr="00EC622B">
              <w:rPr>
                <w:rFonts w:ascii="Tahoma" w:hAnsi="Tahoma" w:cs="Tahoma"/>
                <w:sz w:val="20"/>
                <w:szCs w:val="20"/>
              </w:rPr>
              <w:t xml:space="preserve"> "Бобровый лог""</w:t>
            </w:r>
          </w:p>
        </w:tc>
      </w:tr>
      <w:tr w:rsidR="00DD16F7" w:rsidRPr="00F93FAB" w:rsidTr="00C02F3E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68319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 w:rsidR="005318AA" w:rsidRPr="005318AA">
              <w:rPr>
                <w:rFonts w:ascii="Tahoma" w:hAnsi="Tahoma" w:cs="Tahoma"/>
                <w:sz w:val="20"/>
                <w:szCs w:val="20"/>
              </w:rPr>
              <w:t xml:space="preserve">Срок </w:t>
            </w:r>
            <w:r w:rsidR="00683198">
              <w:rPr>
                <w:rFonts w:ascii="Tahoma" w:hAnsi="Tahoma" w:cs="Tahoma"/>
                <w:sz w:val="20"/>
                <w:szCs w:val="20"/>
              </w:rPr>
              <w:t>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8A16AF" w:rsidP="008A16AF">
            <w:pPr>
              <w:tabs>
                <w:tab w:val="left" w:pos="4920"/>
              </w:tabs>
              <w:rPr>
                <w:rFonts w:ascii="Tahoma" w:hAnsi="Tahoma" w:cs="Tahoma"/>
                <w:color w:val="C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До </w:t>
            </w:r>
            <w:r w:rsidR="0037302D" w:rsidRPr="0037302D">
              <w:rPr>
                <w:rFonts w:ascii="Tahoma" w:hAnsi="Tahoma" w:cs="Tahoma"/>
                <w:sz w:val="20"/>
                <w:szCs w:val="20"/>
              </w:rPr>
              <w:t>31.12.2017</w:t>
            </w:r>
            <w:r w:rsidR="0037302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г.</w:t>
            </w:r>
          </w:p>
        </w:tc>
      </w:tr>
      <w:tr w:rsidR="00DD16F7" w:rsidRPr="00F93FAB" w:rsidTr="00C02F3E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Заказчик производит предоплату в размере 30% в течение 10 (десяти) банковских дней,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Договора. </w:t>
            </w:r>
          </w:p>
          <w:p w:rsidR="00DD16F7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Окончательный расчет в размере 70%,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передаточного акта/акта приема-передачи оказанных услуг в течение 10 (десяти) банковских дней.</w:t>
            </w:r>
          </w:p>
          <w:p w:rsidR="0037302D" w:rsidRPr="00F93FAB" w:rsidRDefault="0037302D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37302D">
              <w:rPr>
                <w:rFonts w:ascii="Tahoma" w:hAnsi="Tahoma" w:cs="Tahoma"/>
                <w:sz w:val="20"/>
                <w:szCs w:val="20"/>
              </w:rPr>
              <w:t xml:space="preserve">Возможна оплата по факту поставки в течение10 (десяти) банковских дней </w:t>
            </w:r>
            <w:proofErr w:type="gramStart"/>
            <w:r w:rsidRPr="0037302D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37302D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 / Универсального передаточного акта/акта приема-передачи оказанных услуг</w:t>
            </w:r>
          </w:p>
        </w:tc>
      </w:tr>
      <w:tr w:rsidR="00DD16F7" w:rsidRPr="00F93FAB" w:rsidTr="00C02F3E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BB56E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 w:rsidR="007C630B"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007C24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="00BB56E5">
              <w:rPr>
                <w:rFonts w:ascii="Tahoma" w:hAnsi="Tahoma" w:cs="Tahoma"/>
                <w:sz w:val="20"/>
                <w:szCs w:val="20"/>
                <w:u w:val="single"/>
              </w:rPr>
              <w:t>1</w:t>
            </w:r>
            <w:r w:rsidR="00D71B95">
              <w:rPr>
                <w:rFonts w:ascii="Tahoma" w:hAnsi="Tahoma" w:cs="Tahoma"/>
                <w:sz w:val="20"/>
                <w:szCs w:val="20"/>
                <w:u w:val="single"/>
              </w:rPr>
              <w:t>0.03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D71B95">
              <w:rPr>
                <w:rFonts w:ascii="Tahoma" w:hAnsi="Tahoma" w:cs="Tahoma"/>
                <w:sz w:val="20"/>
                <w:szCs w:val="20"/>
                <w:u w:val="single"/>
              </w:rPr>
              <w:t>7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 xml:space="preserve">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DD16F7" w:rsidRPr="00F93FAB" w:rsidTr="00C02F3E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BB56E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BB56E5">
              <w:rPr>
                <w:rFonts w:ascii="Tahoma" w:hAnsi="Tahoma" w:cs="Tahoma"/>
                <w:sz w:val="20"/>
                <w:szCs w:val="20"/>
                <w:u w:val="single"/>
              </w:rPr>
              <w:t>21</w:t>
            </w:r>
            <w:bookmarkStart w:id="0" w:name="_GoBack"/>
            <w:bookmarkEnd w:id="0"/>
            <w:r w:rsidR="00BE2BB0">
              <w:rPr>
                <w:rFonts w:ascii="Tahoma" w:hAnsi="Tahoma" w:cs="Tahoma"/>
                <w:sz w:val="20"/>
                <w:szCs w:val="20"/>
                <w:u w:val="single"/>
              </w:rPr>
              <w:t>.0</w:t>
            </w:r>
            <w:r w:rsidR="008A16AF">
              <w:rPr>
                <w:rFonts w:ascii="Tahoma" w:hAnsi="Tahoma" w:cs="Tahoma"/>
                <w:sz w:val="20"/>
                <w:szCs w:val="20"/>
                <w:u w:val="single"/>
              </w:rPr>
              <w:t>4</w:t>
            </w:r>
            <w:r w:rsidR="00BE2BB0">
              <w:rPr>
                <w:rFonts w:ascii="Tahoma" w:hAnsi="Tahoma" w:cs="Tahoma"/>
                <w:sz w:val="20"/>
                <w:szCs w:val="20"/>
                <w:u w:val="single"/>
              </w:rPr>
              <w:t>.2017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DD16F7" w:rsidRPr="00F93FAB" w:rsidTr="00C02F3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 w:rsidR="000C37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86751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6C28C2"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D71B9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A16AF">
              <w:rPr>
                <w:rFonts w:ascii="Tahoma" w:hAnsi="Tahoma" w:cs="Tahoma"/>
                <w:sz w:val="20"/>
                <w:szCs w:val="20"/>
              </w:rPr>
              <w:t>предложений</w:t>
            </w:r>
            <w:r w:rsidR="00DD16F7" w:rsidRPr="006C28C2">
              <w:rPr>
                <w:rFonts w:ascii="Tahoma" w:hAnsi="Tahoma" w:cs="Tahoma"/>
                <w:sz w:val="20"/>
                <w:szCs w:val="20"/>
              </w:rPr>
              <w:t>.</w:t>
            </w:r>
            <w:r w:rsidR="00DD16F7"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37302D" w:rsidRPr="00F93FAB" w:rsidTr="00C02F3E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2D" w:rsidRPr="00F93FAB" w:rsidRDefault="005F082A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37302D"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37302D" w:rsidRPr="00F93FAB" w:rsidRDefault="0037302D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иная информация, необходимая с точки зрения Участника.                                                 </w:t>
            </w:r>
          </w:p>
        </w:tc>
      </w:tr>
      <w:tr w:rsidR="008A16AF" w:rsidRPr="00F93FAB" w:rsidTr="00C02F3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AF" w:rsidRPr="008A16AF" w:rsidRDefault="008A16AF" w:rsidP="008A16AF">
            <w:pPr>
              <w:rPr>
                <w:rFonts w:ascii="Tahoma" w:hAnsi="Tahoma" w:cs="Tahoma"/>
                <w:sz w:val="20"/>
              </w:rPr>
            </w:pPr>
            <w:r w:rsidRPr="008A16AF">
              <w:rPr>
                <w:rFonts w:ascii="Tahoma" w:hAnsi="Tahoma" w:cs="Tahoma"/>
                <w:sz w:val="20"/>
              </w:rPr>
              <w:lastRenderedPageBreak/>
              <w:t>8.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8A16AF">
              <w:rPr>
                <w:rFonts w:ascii="Tahoma" w:hAnsi="Tahoma" w:cs="Tahoma"/>
                <w:sz w:val="20"/>
              </w:rPr>
              <w:t>Требования к сертификации Продукции, лицензиям, допускам к определенному виду работ</w:t>
            </w:r>
            <w:proofErr w:type="gramStart"/>
            <w:r w:rsidRPr="008A16AF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.</w:t>
            </w:r>
            <w:proofErr w:type="gram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08" w:rsidRDefault="008A16AF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8A16AF">
              <w:rPr>
                <w:rFonts w:ascii="Tahoma" w:hAnsi="Tahoma" w:cs="Tahoma"/>
                <w:sz w:val="20"/>
                <w:szCs w:val="20"/>
              </w:rPr>
              <w:t xml:space="preserve">Наличие допуска СРО для данного вида работ: </w:t>
            </w:r>
          </w:p>
          <w:p w:rsidR="008A16AF" w:rsidRPr="00F93FAB" w:rsidRDefault="00512F08" w:rsidP="00512F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р</w:t>
            </w:r>
            <w:r w:rsidR="008A16AF" w:rsidRPr="008A16AF">
              <w:rPr>
                <w:rFonts w:ascii="Tahoma" w:hAnsi="Tahoma" w:cs="Tahoma"/>
                <w:sz w:val="20"/>
                <w:szCs w:val="20"/>
              </w:rPr>
              <w:t>аботы по подготовке технологических решений объектов очистных сооружений и их комплексов</w:t>
            </w:r>
            <w:r w:rsidR="00FC6E6D">
              <w:rPr>
                <w:rFonts w:ascii="Tahoma" w:hAnsi="Tahoma" w:cs="Tahoma"/>
                <w:sz w:val="20"/>
                <w:szCs w:val="20"/>
              </w:rPr>
              <w:t xml:space="preserve"> (раздел: 6.12)</w:t>
            </w:r>
            <w:r w:rsidR="008A16AF" w:rsidRPr="008A16A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8A16AF" w:rsidRPr="00F93FAB" w:rsidTr="00C02F3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AF" w:rsidRPr="00F93FAB" w:rsidRDefault="008A16AF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F93FAB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AF" w:rsidRPr="00F93FAB" w:rsidRDefault="008A16AF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В случае нарушения сроков выполнения работ по вине Подрядчика, последний выплачивает Заказчику пени в размере 0,1 % от стоимости работ по Договору за каждый день просрочки. Рассмотрение споров в арбитражном суде Красноярского края. Предъявление претензий обязательно до обращения в суд.</w:t>
            </w:r>
          </w:p>
        </w:tc>
      </w:tr>
      <w:tr w:rsidR="008A16AF" w:rsidRPr="00796173" w:rsidTr="00C02F3E">
        <w:tc>
          <w:tcPr>
            <w:tcW w:w="3544" w:type="dxa"/>
            <w:shd w:val="clear" w:color="auto" w:fill="auto"/>
          </w:tcPr>
          <w:p w:rsidR="008A16AF" w:rsidRPr="00796173" w:rsidRDefault="008A16AF" w:rsidP="0037302D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10</w:t>
            </w:r>
            <w:r w:rsidRPr="00796173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shd w:val="clear" w:color="auto" w:fill="auto"/>
          </w:tcPr>
          <w:p w:rsidR="008A16AF" w:rsidRPr="00796173" w:rsidRDefault="008A16AF" w:rsidP="00DB154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</w:t>
            </w:r>
          </w:p>
        </w:tc>
      </w:tr>
      <w:tr w:rsidR="008A16AF" w:rsidRPr="00BB2FCE" w:rsidTr="00C02F3E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AF" w:rsidRPr="00F93FAB" w:rsidRDefault="008A16AF" w:rsidP="005F082A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 (если применимо)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AF" w:rsidRPr="00BB2FCE" w:rsidRDefault="008A16AF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2FCE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8A16AF" w:rsidRPr="00BB2FCE" w:rsidRDefault="008A16AF" w:rsidP="008A16A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опыт работы по проектированию очистных сооружений (справка</w:t>
            </w:r>
            <w:r w:rsidRPr="000F1B1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8A16AF" w:rsidRPr="00BB2FCE" w:rsidTr="00C02F3E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AF" w:rsidRPr="00F93FAB" w:rsidRDefault="008A16AF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AF" w:rsidRPr="00BB2FCE" w:rsidRDefault="008A16AF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2FCE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BB2FCE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37302D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</w:p>
    <w:p w:rsidR="00DD16F7" w:rsidRPr="00F93FAB" w:rsidRDefault="00DD16F7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CF1164" w:rsidRPr="0037302D">
        <w:rPr>
          <w:rFonts w:ascii="Tahoma" w:hAnsi="Tahoma" w:cs="Tahoma"/>
          <w:sz w:val="20"/>
          <w:szCs w:val="20"/>
        </w:rPr>
        <w:t xml:space="preserve"> 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CF1164" w:rsidRPr="00CF1164">
        <w:rPr>
          <w:rFonts w:ascii="Tahoma" w:hAnsi="Tahoma" w:cs="Tahoma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 </w:t>
      </w:r>
      <w:hyperlink r:id="rId9" w:history="1">
        <w:r w:rsidRPr="00F93FAB">
          <w:rPr>
            <w:rStyle w:val="a8"/>
            <w:rFonts w:ascii="Tahoma" w:hAnsi="Tahoma" w:cs="Tahoma"/>
            <w:sz w:val="20"/>
            <w:szCs w:val="20"/>
            <w:lang w:val="en-US"/>
          </w:rPr>
          <w:t>pavliv</w:t>
        </w:r>
        <w:r w:rsidRPr="00F93FAB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Pr="00F93FA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93FAB">
        <w:rPr>
          <w:rFonts w:ascii="Tahoma" w:hAnsi="Tahoma" w:cs="Tahoma"/>
          <w:sz w:val="20"/>
          <w:szCs w:val="20"/>
        </w:rPr>
        <w:t>Павливу</w:t>
      </w:r>
      <w:proofErr w:type="spellEnd"/>
      <w:r w:rsidRPr="00F93FAB">
        <w:rPr>
          <w:rFonts w:ascii="Tahoma" w:hAnsi="Tahoma" w:cs="Tahoma"/>
          <w:sz w:val="20"/>
          <w:szCs w:val="20"/>
        </w:rPr>
        <w:t xml:space="preserve"> Алексею Николаевичу;</w:t>
      </w:r>
      <w:r w:rsidR="00C179CE">
        <w:rPr>
          <w:rFonts w:ascii="Tahoma" w:hAnsi="Tahoma" w:cs="Tahoma"/>
          <w:sz w:val="20"/>
          <w:szCs w:val="20"/>
        </w:rPr>
        <w:t xml:space="preserve"> </w:t>
      </w:r>
      <w:hyperlink r:id="rId10" w:history="1">
        <w:r w:rsidR="00504EE3" w:rsidRPr="00BF50AF">
          <w:rPr>
            <w:rStyle w:val="a8"/>
            <w:rFonts w:ascii="Tahoma" w:hAnsi="Tahoma" w:cs="Tahoma"/>
            <w:sz w:val="20"/>
            <w:szCs w:val="20"/>
            <w:lang w:val="en-US"/>
          </w:rPr>
          <w:t>energo</w:t>
        </w:r>
        <w:r w:rsidR="00504EE3" w:rsidRPr="00BF50AF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="00C179CE">
        <w:rPr>
          <w:rFonts w:ascii="Tahoma" w:hAnsi="Tahoma" w:cs="Tahoma"/>
          <w:sz w:val="20"/>
          <w:szCs w:val="20"/>
        </w:rPr>
        <w:t xml:space="preserve"> </w:t>
      </w:r>
      <w:r w:rsidR="00504EE3">
        <w:rPr>
          <w:rFonts w:ascii="Tahoma" w:hAnsi="Tahoma" w:cs="Tahoma"/>
          <w:sz w:val="20"/>
          <w:szCs w:val="20"/>
        </w:rPr>
        <w:t>Кондратьеву Игорю Юрьевичу.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Степаненко Карины Дмитриевны – Главного юрисконсульта Общества - </w:t>
      </w:r>
      <w:hyperlink r:id="rId11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="00557D94"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="00557D94"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="00557D94"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="00557D94"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</w:t>
      </w:r>
      <w:proofErr w:type="gramStart"/>
      <w:r w:rsidR="00557D94"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 w:rsidR="00557D94">
        <w:rPr>
          <w:rFonts w:ascii="Tahoma" w:hAnsi="Tahoma" w:cs="Tahoma"/>
          <w:b/>
          <w:sz w:val="20"/>
          <w:szCs w:val="20"/>
        </w:rPr>
        <w:t>/не согласны</w:t>
      </w:r>
      <w:r w:rsidR="00683198">
        <w:rPr>
          <w:rFonts w:ascii="Tahoma" w:hAnsi="Tahoma" w:cs="Tahoma"/>
          <w:b/>
          <w:sz w:val="20"/>
          <w:szCs w:val="20"/>
        </w:rPr>
        <w:t xml:space="preserve"> (в</w:t>
      </w:r>
      <w:r w:rsidR="00683198"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="00557D94" w:rsidRPr="00557D94">
        <w:rPr>
          <w:rFonts w:ascii="Tahoma" w:hAnsi="Tahoma" w:cs="Tahoma"/>
          <w:b/>
          <w:sz w:val="20"/>
          <w:szCs w:val="20"/>
        </w:rPr>
        <w:t>:</w:t>
      </w:r>
    </w:p>
    <w:p w:rsidR="0037302D" w:rsidRPr="00F93FAB" w:rsidRDefault="0037302D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DD16F7" w:rsidRPr="00247010" w:rsidTr="003A67BC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8A16AF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8A16AF">
              <w:rPr>
                <w:rFonts w:ascii="Tahoma" w:hAnsi="Tahoma" w:cs="Tahoma"/>
                <w:sz w:val="20"/>
                <w:szCs w:val="20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8A16AF" w:rsidRDefault="00683198" w:rsidP="00683198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A16AF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8A16AF">
              <w:rPr>
                <w:rFonts w:ascii="Tahoma" w:hAnsi="Tahoma" w:cs="Tahoma"/>
                <w:sz w:val="20"/>
                <w:szCs w:val="20"/>
              </w:rPr>
              <w:t>/ не согласны</w:t>
            </w:r>
            <w:r w:rsidR="00DD16F7" w:rsidRPr="008A16A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DD16F7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8A16AF" w:rsidRDefault="00DD16F7" w:rsidP="00683198">
            <w:pPr>
              <w:rPr>
                <w:rFonts w:ascii="Tahoma" w:hAnsi="Tahoma" w:cs="Tahoma"/>
                <w:sz w:val="20"/>
                <w:szCs w:val="20"/>
              </w:rPr>
            </w:pPr>
            <w:r w:rsidRPr="008A16AF">
              <w:rPr>
                <w:rFonts w:ascii="Tahoma" w:hAnsi="Tahoma" w:cs="Tahoma"/>
                <w:sz w:val="20"/>
                <w:szCs w:val="20"/>
              </w:rPr>
              <w:t>2. </w:t>
            </w:r>
            <w:r w:rsidR="005318AA" w:rsidRPr="008A16AF">
              <w:rPr>
                <w:rFonts w:ascii="Tahoma" w:hAnsi="Tahoma" w:cs="Tahoma"/>
                <w:sz w:val="20"/>
                <w:szCs w:val="20"/>
              </w:rPr>
              <w:t xml:space="preserve">Срок </w:t>
            </w:r>
            <w:r w:rsidR="00683198" w:rsidRPr="008A16AF">
              <w:rPr>
                <w:rFonts w:ascii="Tahoma" w:hAnsi="Tahoma" w:cs="Tahoma"/>
                <w:sz w:val="20"/>
                <w:szCs w:val="20"/>
              </w:rPr>
              <w:t xml:space="preserve"> 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8A16AF" w:rsidRDefault="00DD16F7" w:rsidP="00683198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A16AF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8A16AF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DD16F7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8A16AF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8A16AF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8A16AF" w:rsidRDefault="0037302D" w:rsidP="00683198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A16AF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8A16AF">
              <w:rPr>
                <w:rFonts w:ascii="Tahoma" w:hAnsi="Tahoma" w:cs="Tahoma"/>
                <w:sz w:val="20"/>
                <w:szCs w:val="20"/>
              </w:rPr>
              <w:t xml:space="preserve"> (выбрать один из вариантов) / не согласны</w:t>
            </w:r>
          </w:p>
        </w:tc>
      </w:tr>
      <w:tr w:rsidR="00683198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8" w:rsidRPr="008A16AF" w:rsidRDefault="00683198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8A16AF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8" w:rsidRPr="008A16AF" w:rsidRDefault="00683198" w:rsidP="001F665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A16AF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8A16AF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683198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8" w:rsidRPr="008A16AF" w:rsidRDefault="00683198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8A16AF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8" w:rsidRPr="008A16AF" w:rsidRDefault="00683198" w:rsidP="001F665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A16AF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8A16AF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683198" w:rsidRPr="00247010" w:rsidTr="00683198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98" w:rsidRPr="008A16AF" w:rsidRDefault="00683198" w:rsidP="00AD7B34">
            <w:pPr>
              <w:rPr>
                <w:rFonts w:ascii="Tahoma" w:hAnsi="Tahoma" w:cs="Tahoma"/>
                <w:sz w:val="20"/>
                <w:szCs w:val="20"/>
              </w:rPr>
            </w:pPr>
            <w:r w:rsidRPr="008A16AF">
              <w:rPr>
                <w:rFonts w:ascii="Tahoma" w:hAnsi="Tahoma" w:cs="Tahoma"/>
                <w:sz w:val="20"/>
                <w:szCs w:val="20"/>
              </w:rPr>
              <w:t xml:space="preserve">6. 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98" w:rsidRPr="008A16AF" w:rsidRDefault="00683198" w:rsidP="001F665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A16AF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8A16AF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AD7B34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34" w:rsidRPr="008A16AF" w:rsidRDefault="005F082A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8A16AF">
              <w:rPr>
                <w:rFonts w:ascii="Tahoma" w:hAnsi="Tahoma" w:cs="Tahoma"/>
                <w:sz w:val="20"/>
                <w:szCs w:val="20"/>
              </w:rPr>
              <w:t>7</w:t>
            </w:r>
            <w:r w:rsidR="00AD7B34" w:rsidRPr="008A16AF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34" w:rsidRPr="008A16AF" w:rsidRDefault="00AD7B34" w:rsidP="001F665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A16AF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8A16AF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8A16AF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AF" w:rsidRPr="008A16AF" w:rsidRDefault="008A16AF" w:rsidP="00E00C70">
            <w:pPr>
              <w:rPr>
                <w:rFonts w:ascii="Tahoma" w:hAnsi="Tahoma" w:cs="Tahoma"/>
                <w:sz w:val="20"/>
                <w:szCs w:val="20"/>
              </w:rPr>
            </w:pPr>
            <w:r w:rsidRPr="008A16AF">
              <w:rPr>
                <w:rFonts w:ascii="Tahoma" w:hAnsi="Tahoma" w:cs="Tahoma"/>
                <w:sz w:val="20"/>
                <w:szCs w:val="20"/>
              </w:rPr>
              <w:lastRenderedPageBreak/>
              <w:t>8.Требования к сертификации Продукции, лицензиям, допускам к определенному виду работ</w:t>
            </w:r>
            <w:proofErr w:type="gramStart"/>
            <w:r w:rsidRPr="008A16AF">
              <w:rPr>
                <w:rFonts w:ascii="Tahoma" w:hAnsi="Tahoma" w:cs="Tahoma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AF" w:rsidRPr="008A16AF" w:rsidRDefault="008A16AF" w:rsidP="00E00C70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A16AF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8A16AF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8A16AF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AF" w:rsidRPr="008A16AF" w:rsidRDefault="008A16AF" w:rsidP="003A67B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8A16AF">
              <w:rPr>
                <w:rFonts w:ascii="Tahoma" w:hAnsi="Tahoma" w:cs="Tahoma"/>
                <w:sz w:val="20"/>
                <w:szCs w:val="20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AF" w:rsidRPr="008A16AF" w:rsidRDefault="008A16AF" w:rsidP="001F665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A16AF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8A16AF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8A16AF" w:rsidRPr="00247010" w:rsidTr="00683198">
        <w:trPr>
          <w:trHeight w:val="6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AF" w:rsidRPr="008A16AF" w:rsidRDefault="008A16AF" w:rsidP="003A67B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Pr="008A16AF">
              <w:rPr>
                <w:rFonts w:ascii="Tahoma" w:hAnsi="Tahoma" w:cs="Tahoma"/>
                <w:sz w:val="20"/>
                <w:szCs w:val="20"/>
              </w:rPr>
              <w:t>.</w:t>
            </w:r>
            <w:r w:rsidRPr="008A16AF">
              <w:rPr>
                <w:sz w:val="20"/>
                <w:szCs w:val="20"/>
              </w:rPr>
              <w:t xml:space="preserve"> </w:t>
            </w:r>
            <w:r w:rsidRPr="008A16AF">
              <w:rPr>
                <w:rFonts w:ascii="Tahoma" w:hAnsi="Tahoma" w:cs="Tahoma"/>
                <w:sz w:val="20"/>
                <w:szCs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AF" w:rsidRPr="008A16AF" w:rsidRDefault="008A16AF" w:rsidP="001F665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A16AF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8A16AF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  <w:p w:rsidR="008A16AF" w:rsidRPr="008A16AF" w:rsidRDefault="008A16AF" w:rsidP="00AD7B3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16AF" w:rsidRPr="00247010" w:rsidTr="00683198">
        <w:trPr>
          <w:trHeight w:val="6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AF" w:rsidRPr="008A16AF" w:rsidRDefault="008A16AF" w:rsidP="005F082A">
            <w:pPr>
              <w:rPr>
                <w:rFonts w:ascii="Tahoma" w:hAnsi="Tahoma" w:cs="Tahoma"/>
                <w:sz w:val="20"/>
                <w:szCs w:val="20"/>
              </w:rPr>
            </w:pPr>
            <w:r w:rsidRPr="008A16AF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8A16AF">
              <w:rPr>
                <w:rFonts w:ascii="Tahoma" w:hAnsi="Tahoma" w:cs="Tahoma"/>
                <w:sz w:val="20"/>
                <w:szCs w:val="20"/>
              </w:rPr>
              <w:t>. Иные специальные требования Заказчика (если применимо)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AF" w:rsidRPr="008A16AF" w:rsidRDefault="008A16AF" w:rsidP="00AD7B34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A16AF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8A16AF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  <w:p w:rsidR="008A16AF" w:rsidRPr="008A16AF" w:rsidRDefault="008A16AF" w:rsidP="001F665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16AF" w:rsidRPr="00247010" w:rsidTr="00683198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AF" w:rsidRPr="008A16AF" w:rsidRDefault="008A16AF" w:rsidP="005F082A">
            <w:pPr>
              <w:rPr>
                <w:rFonts w:ascii="Tahoma" w:hAnsi="Tahoma" w:cs="Tahoma"/>
                <w:sz w:val="20"/>
                <w:szCs w:val="20"/>
              </w:rPr>
            </w:pPr>
            <w:r w:rsidRPr="008A16AF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8A16AF">
              <w:rPr>
                <w:rFonts w:ascii="Tahoma" w:hAnsi="Tahoma" w:cs="Tahoma"/>
                <w:sz w:val="20"/>
                <w:szCs w:val="20"/>
              </w:rPr>
              <w:t>. 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AF" w:rsidRPr="008A16AF" w:rsidRDefault="008A16AF" w:rsidP="001F665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A16AF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8A16AF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</w:tbl>
    <w:p w:rsidR="00894DA5" w:rsidRDefault="00894DA5" w:rsidP="00DD16F7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DD16F7" w:rsidRPr="00F93FAB" w:rsidRDefault="00DD16F7" w:rsidP="00DD16F7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37302D" w:rsidRDefault="0037302D" w:rsidP="00FD022C">
      <w:pPr>
        <w:rPr>
          <w:rFonts w:ascii="Tahoma" w:hAnsi="Tahoma" w:cs="Tahoma"/>
          <w:b/>
          <w:sz w:val="20"/>
          <w:szCs w:val="20"/>
        </w:rPr>
      </w:pPr>
    </w:p>
    <w:p w:rsidR="0037302D" w:rsidRDefault="0037302D" w:rsidP="00FD022C">
      <w:pPr>
        <w:rPr>
          <w:rFonts w:ascii="Tahoma" w:hAnsi="Tahoma" w:cs="Tahoma"/>
          <w:b/>
          <w:sz w:val="20"/>
          <w:szCs w:val="20"/>
        </w:rPr>
      </w:pPr>
    </w:p>
    <w:p w:rsidR="0037302D" w:rsidRDefault="0037302D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244222" w:rsidP="00FD022C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2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906" w:rsidRDefault="00216906" w:rsidP="006810CA">
      <w:r>
        <w:separator/>
      </w:r>
    </w:p>
  </w:endnote>
  <w:endnote w:type="continuationSeparator" w:id="0">
    <w:p w:rsidR="00216906" w:rsidRDefault="00216906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906" w:rsidRDefault="00216906" w:rsidP="006810CA">
      <w:r>
        <w:separator/>
      </w:r>
    </w:p>
  </w:footnote>
  <w:footnote w:type="continuationSeparator" w:id="0">
    <w:p w:rsidR="00216906" w:rsidRDefault="00216906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7BC" w:rsidRDefault="003A67BC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07C24"/>
    <w:rsid w:val="00053E71"/>
    <w:rsid w:val="000C379B"/>
    <w:rsid w:val="000F1B15"/>
    <w:rsid w:val="000F3D9F"/>
    <w:rsid w:val="00152FEC"/>
    <w:rsid w:val="00216906"/>
    <w:rsid w:val="00244222"/>
    <w:rsid w:val="00245F7D"/>
    <w:rsid w:val="00247010"/>
    <w:rsid w:val="002909D5"/>
    <w:rsid w:val="00297967"/>
    <w:rsid w:val="00335428"/>
    <w:rsid w:val="003360CD"/>
    <w:rsid w:val="00353DEF"/>
    <w:rsid w:val="00357523"/>
    <w:rsid w:val="0037302D"/>
    <w:rsid w:val="003A67BC"/>
    <w:rsid w:val="003F3BC6"/>
    <w:rsid w:val="00504EE3"/>
    <w:rsid w:val="00512F08"/>
    <w:rsid w:val="00520232"/>
    <w:rsid w:val="005318AA"/>
    <w:rsid w:val="00536C5A"/>
    <w:rsid w:val="0055411A"/>
    <w:rsid w:val="00557D94"/>
    <w:rsid w:val="005D153A"/>
    <w:rsid w:val="005F082A"/>
    <w:rsid w:val="006451C3"/>
    <w:rsid w:val="00673D08"/>
    <w:rsid w:val="006810CA"/>
    <w:rsid w:val="00682138"/>
    <w:rsid w:val="00683198"/>
    <w:rsid w:val="00683CEC"/>
    <w:rsid w:val="006C28C2"/>
    <w:rsid w:val="006F7C9D"/>
    <w:rsid w:val="0070106E"/>
    <w:rsid w:val="00783067"/>
    <w:rsid w:val="007C630B"/>
    <w:rsid w:val="00834BFD"/>
    <w:rsid w:val="0086690E"/>
    <w:rsid w:val="00866A9B"/>
    <w:rsid w:val="00867517"/>
    <w:rsid w:val="00873845"/>
    <w:rsid w:val="00873D28"/>
    <w:rsid w:val="00876ABA"/>
    <w:rsid w:val="00894DA5"/>
    <w:rsid w:val="008A16AF"/>
    <w:rsid w:val="008E1B4B"/>
    <w:rsid w:val="009A3469"/>
    <w:rsid w:val="009B1C24"/>
    <w:rsid w:val="009D2F91"/>
    <w:rsid w:val="00A36884"/>
    <w:rsid w:val="00A5323F"/>
    <w:rsid w:val="00A637D4"/>
    <w:rsid w:val="00A92FBE"/>
    <w:rsid w:val="00AD7B34"/>
    <w:rsid w:val="00B66CF2"/>
    <w:rsid w:val="00B7542D"/>
    <w:rsid w:val="00BB56E5"/>
    <w:rsid w:val="00BE2BB0"/>
    <w:rsid w:val="00C0129E"/>
    <w:rsid w:val="00C015D1"/>
    <w:rsid w:val="00C02F3E"/>
    <w:rsid w:val="00C179CE"/>
    <w:rsid w:val="00CC065A"/>
    <w:rsid w:val="00CC26BF"/>
    <w:rsid w:val="00CF1164"/>
    <w:rsid w:val="00D04B7C"/>
    <w:rsid w:val="00D71B95"/>
    <w:rsid w:val="00DD16F7"/>
    <w:rsid w:val="00E677DB"/>
    <w:rsid w:val="00E72D13"/>
    <w:rsid w:val="00E83A0B"/>
    <w:rsid w:val="00E97E1F"/>
    <w:rsid w:val="00EB2936"/>
    <w:rsid w:val="00EC622B"/>
    <w:rsid w:val="00F34CEC"/>
    <w:rsid w:val="00F41014"/>
    <w:rsid w:val="00F908CC"/>
    <w:rsid w:val="00F93FAB"/>
    <w:rsid w:val="00FA1D1A"/>
    <w:rsid w:val="00FC6E6D"/>
    <w:rsid w:val="00FD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730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3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730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3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urist@bobrovylog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nergo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iv@bobrovy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3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Людмила Е. Беглецова</cp:lastModifiedBy>
  <cp:revision>52</cp:revision>
  <cp:lastPrinted>2016-11-25T08:36:00Z</cp:lastPrinted>
  <dcterms:created xsi:type="dcterms:W3CDTF">2016-10-17T03:55:00Z</dcterms:created>
  <dcterms:modified xsi:type="dcterms:W3CDTF">2017-03-01T05:01:00Z</dcterms:modified>
</cp:coreProperties>
</file>